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3D" w:rsidRPr="00836EF1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25563D" w:rsidRPr="00836EF1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АДМИНИСТРАЦИЯ ДАЛАЙСКОГО СЕЛЬСОВЕТА</w:t>
      </w:r>
    </w:p>
    <w:p w:rsidR="0025563D" w:rsidRPr="00836EF1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ИЛАНСКОГО РАЙОНА</w:t>
      </w:r>
    </w:p>
    <w:p w:rsidR="0025563D" w:rsidRPr="00836EF1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КРАСНОЯРСКОГО КРАЯ</w:t>
      </w:r>
    </w:p>
    <w:p w:rsidR="0025563D" w:rsidRPr="00390F0B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25563D" w:rsidRPr="00390F0B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390F0B">
        <w:rPr>
          <w:rFonts w:ascii="Arial" w:hAnsi="Arial" w:cs="Arial"/>
          <w:b/>
          <w:bCs/>
          <w:color w:val="000000"/>
          <w:sz w:val="27"/>
          <w:szCs w:val="27"/>
        </w:rPr>
        <w:t>ПОСТАНОВЛЕНИЕ</w:t>
      </w:r>
    </w:p>
    <w:p w:rsidR="0025563D" w:rsidRPr="00390F0B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25563D" w:rsidRPr="00836EF1" w:rsidRDefault="000375B0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_______2023</w:t>
      </w:r>
      <w:r w:rsidR="00C5205C">
        <w:rPr>
          <w:rFonts w:ascii="Arial" w:hAnsi="Arial" w:cs="Arial"/>
          <w:bCs/>
          <w:color w:val="000000"/>
        </w:rPr>
        <w:t xml:space="preserve"> </w:t>
      </w:r>
      <w:r w:rsidR="0025563D">
        <w:rPr>
          <w:rFonts w:ascii="Arial" w:hAnsi="Arial" w:cs="Arial"/>
          <w:bCs/>
          <w:color w:val="000000"/>
        </w:rPr>
        <w:t xml:space="preserve">г.                        </w:t>
      </w:r>
      <w:r w:rsidR="0025563D" w:rsidRPr="00836EF1">
        <w:rPr>
          <w:rFonts w:ascii="Arial" w:hAnsi="Arial" w:cs="Arial"/>
          <w:bCs/>
          <w:color w:val="000000"/>
        </w:rPr>
        <w:t xml:space="preserve"> с. Далай          </w:t>
      </w:r>
      <w:r w:rsidR="0025563D">
        <w:rPr>
          <w:rFonts w:ascii="Arial" w:hAnsi="Arial" w:cs="Arial"/>
          <w:bCs/>
          <w:color w:val="000000"/>
        </w:rPr>
        <w:t xml:space="preserve">        </w:t>
      </w:r>
      <w:r w:rsidR="0025563D" w:rsidRPr="00836EF1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                      № проект</w:t>
      </w:r>
      <w:r w:rsidR="0025563D" w:rsidRPr="00836EF1">
        <w:rPr>
          <w:rFonts w:ascii="Arial" w:hAnsi="Arial" w:cs="Arial"/>
          <w:bCs/>
          <w:color w:val="000000"/>
        </w:rPr>
        <w:t>-П</w:t>
      </w:r>
    </w:p>
    <w:p w:rsidR="00551944" w:rsidRDefault="00551944"/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25563D" w:rsidRPr="0025563D" w:rsidTr="003030D0">
        <w:tc>
          <w:tcPr>
            <w:tcW w:w="10410" w:type="dxa"/>
          </w:tcPr>
          <w:p w:rsidR="0025563D" w:rsidRPr="0025563D" w:rsidRDefault="0025563D" w:rsidP="0025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588" w:firstLine="720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дорожного контроля за обеспечением сохранности автомобильных дорог местного значения на территории </w:t>
            </w:r>
            <w:r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>Далай</w:t>
            </w:r>
            <w:r w:rsidRPr="0025563D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>ского сельсовета Иланского района Красно</w:t>
            </w:r>
            <w:r w:rsidR="000375B0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>ярского края на 2024</w:t>
            </w:r>
            <w:r w:rsidRPr="0025563D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 частью 1 статьи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 N294-ФЗ от 26.12.2008 (в действующей редакции), постановлением Правительства РФ от 26.12.2018 N1680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руководствуясь Уставом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ского сельсовета Илан</w:t>
      </w:r>
      <w:r w:rsidR="008F52E8">
        <w:rPr>
          <w:rFonts w:ascii="Arial" w:eastAsiaTheme="minorEastAsia" w:hAnsi="Arial" w:cs="Arial"/>
          <w:sz w:val="24"/>
          <w:szCs w:val="24"/>
          <w:lang w:eastAsia="ru-RU"/>
        </w:rPr>
        <w:t>ского района Красноярского края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ПОСТАНОВЛЯЮ: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дорожного контроля за обеспечением сохранности автомобильных дорог местного значения на территории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Иланского района Краснояр</w:t>
      </w:r>
      <w:r w:rsidR="000375B0">
        <w:rPr>
          <w:rFonts w:ascii="Arial" w:eastAsiaTheme="minorEastAsia" w:hAnsi="Arial" w:cs="Arial"/>
          <w:sz w:val="24"/>
          <w:szCs w:val="24"/>
          <w:lang w:eastAsia="ru-RU"/>
        </w:rPr>
        <w:t>ского края на 2024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год</w:t>
      </w:r>
      <w:r w:rsidR="008F52E8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 w:rsidR="0025563D" w:rsidRPr="0025563D" w:rsidRDefault="0025563D" w:rsidP="002556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3. Постановление вступает в силу после оп</w:t>
      </w:r>
      <w:r>
        <w:rPr>
          <w:rFonts w:ascii="Arial" w:eastAsiaTheme="minorEastAsia" w:hAnsi="Arial" w:cs="Arial"/>
          <w:sz w:val="24"/>
          <w:szCs w:val="24"/>
          <w:lang w:eastAsia="ru-RU"/>
        </w:rPr>
        <w:t>убликования в газете «Далай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ский вестник» и подлежит размещению на официальном сайте администрации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сельсовета.</w:t>
      </w:r>
    </w:p>
    <w:p w:rsidR="0025563D" w:rsidRPr="0025563D" w:rsidRDefault="0025563D" w:rsidP="0025563D">
      <w:pPr>
        <w:rPr>
          <w:rFonts w:ascii="Arial" w:eastAsiaTheme="minorEastAsia" w:hAnsi="Arial" w:cs="Arial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25563D" w:rsidRPr="0025563D" w:rsidTr="003030D0">
        <w:tc>
          <w:tcPr>
            <w:tcW w:w="4502" w:type="dxa"/>
          </w:tcPr>
          <w:p w:rsidR="0025563D" w:rsidRPr="0025563D" w:rsidRDefault="0025563D" w:rsidP="0025563D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4503" w:type="dxa"/>
          </w:tcPr>
          <w:p w:rsidR="0025563D" w:rsidRPr="0025563D" w:rsidRDefault="0025563D" w:rsidP="0025563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В.В. Лахмоткин</w:t>
            </w:r>
          </w:p>
        </w:tc>
      </w:tr>
      <w:tr w:rsidR="0025563D" w:rsidRPr="0025563D" w:rsidTr="003030D0">
        <w:tc>
          <w:tcPr>
            <w:tcW w:w="4502" w:type="dxa"/>
          </w:tcPr>
          <w:p w:rsidR="0025563D" w:rsidRPr="0025563D" w:rsidRDefault="0025563D" w:rsidP="0025563D">
            <w:pPr>
              <w:keepNext/>
              <w:spacing w:after="0" w:line="240" w:lineRule="auto"/>
              <w:outlineLvl w:val="0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x-none"/>
              </w:rPr>
              <w:t xml:space="preserve">                              </w:t>
            </w:r>
          </w:p>
        </w:tc>
        <w:tc>
          <w:tcPr>
            <w:tcW w:w="4503" w:type="dxa"/>
          </w:tcPr>
          <w:p w:rsidR="0025563D" w:rsidRPr="0025563D" w:rsidRDefault="0025563D" w:rsidP="0025563D">
            <w:pPr>
              <w:jc w:val="righ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к постановлению администрации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Иланского района Красноярского края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r w:rsidR="000375B0">
        <w:rPr>
          <w:rFonts w:ascii="Arial" w:eastAsiaTheme="minorEastAsia" w:hAnsi="Arial" w:cs="Arial"/>
          <w:sz w:val="24"/>
          <w:szCs w:val="24"/>
          <w:lang w:eastAsia="ru-RU"/>
        </w:rPr>
        <w:t>_____2023</w:t>
      </w:r>
      <w:r w:rsidR="00C5205C">
        <w:rPr>
          <w:rFonts w:ascii="Arial" w:eastAsiaTheme="minorEastAsia" w:hAnsi="Arial" w:cs="Arial"/>
          <w:sz w:val="24"/>
          <w:szCs w:val="24"/>
          <w:lang w:eastAsia="ru-RU"/>
        </w:rPr>
        <w:t xml:space="preserve"> г.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N </w:t>
      </w:r>
      <w:r w:rsidR="000375B0">
        <w:rPr>
          <w:rFonts w:ascii="Arial" w:eastAsiaTheme="minorEastAsia" w:hAnsi="Arial" w:cs="Arial"/>
          <w:sz w:val="24"/>
          <w:szCs w:val="24"/>
          <w:lang w:eastAsia="ru-RU"/>
        </w:rPr>
        <w:t>проект</w:t>
      </w:r>
      <w:r>
        <w:rPr>
          <w:rFonts w:ascii="Arial" w:eastAsiaTheme="minorEastAsia" w:hAnsi="Arial" w:cs="Arial"/>
          <w:sz w:val="24"/>
          <w:szCs w:val="24"/>
          <w:lang w:eastAsia="ru-RU"/>
        </w:rPr>
        <w:t>-П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25563D">
        <w:rPr>
          <w:rFonts w:ascii="Arial" w:eastAsiaTheme="minorEastAsia" w:hAnsi="Arial" w:cs="Arial"/>
          <w:b/>
          <w:sz w:val="28"/>
          <w:szCs w:val="28"/>
          <w:lang w:eastAsia="ru-RU"/>
        </w:rPr>
        <w:t>ПРОГРАММА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25563D">
        <w:rPr>
          <w:rFonts w:ascii="Arial" w:eastAsiaTheme="minorEastAsia" w:hAnsi="Arial" w:cs="Arial"/>
          <w:b/>
          <w:sz w:val="28"/>
          <w:szCs w:val="28"/>
          <w:lang w:eastAsia="ru-RU"/>
        </w:rPr>
        <w:t>профилактики нарушений обязательных требований законодательства в сфере муниципального дорожного контроля за обеспечением сохранности автомобильных дорог местного значения на территории Далайского сельсовета Иланского р</w:t>
      </w:r>
      <w:r w:rsidR="000375B0">
        <w:rPr>
          <w:rFonts w:ascii="Arial" w:eastAsiaTheme="minorEastAsia" w:hAnsi="Arial" w:cs="Arial"/>
          <w:b/>
          <w:sz w:val="28"/>
          <w:szCs w:val="28"/>
          <w:lang w:eastAsia="ru-RU"/>
        </w:rPr>
        <w:t>айона Красноярского края на 2024</w:t>
      </w:r>
      <w:r w:rsidRPr="0025563D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 год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Раздел 1. Общие положения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1.1. Программа профилактики нарушений обязательных требований законодательства в сфере муниципального дорожного контроля за обеспечением сохранности автомобильных дорог местного значения на территории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Иланского района Кр</w:t>
      </w:r>
      <w:r w:rsidR="000375B0">
        <w:rPr>
          <w:rFonts w:ascii="Arial" w:eastAsiaTheme="minorEastAsia" w:hAnsi="Arial" w:cs="Arial"/>
          <w:sz w:val="24"/>
          <w:szCs w:val="24"/>
          <w:lang w:eastAsia="ru-RU"/>
        </w:rPr>
        <w:t>асноярского края на 2024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год (далее - Программа), разработана в целях организации проведения профилактики нарушений требований, установленных законодательством Российской Федерации, муниципальными правовыми актами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Совета депутатов в целях предупреждения возможного нарушения подконтрольными субъектами обязательных требований законодательства и снижения рисков причинения ущерба муниципальному дорожному фонду.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1.2. Программа разработана на основании следующих документов: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1) Федерального закона от 06.10.2003 N131-ФЗ "Об общих принципах организации местного самоуправления в Российской Федерации";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2) Федерального закона от 26.12.2008 N 294-ФЗ "О защите прав юридических и индивидуальных предпринимателей при осуществлении государственного контроля (надзора) и муниципального контроля";</w:t>
      </w:r>
    </w:p>
    <w:p w:rsidR="0025563D" w:rsidRPr="0025563D" w:rsidRDefault="0025563D" w:rsidP="0025563D">
      <w:pPr>
        <w:ind w:firstLine="993"/>
        <w:jc w:val="both"/>
        <w:rPr>
          <w:rFonts w:ascii="Arial" w:eastAsiaTheme="minorEastAsia" w:hAnsi="Arial" w:cs="Arial"/>
          <w:i/>
          <w:iCs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3) Решения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Совета депутатов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от 27.12.2021 №18-58</w:t>
      </w:r>
      <w:r w:rsidR="00E97B70">
        <w:rPr>
          <w:rFonts w:ascii="Arial" w:eastAsiaTheme="minorEastAsia" w:hAnsi="Arial" w:cs="Arial"/>
          <w:sz w:val="24"/>
          <w:szCs w:val="24"/>
          <w:lang w:eastAsia="ru-RU"/>
        </w:rPr>
        <w:t>-Р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bookmarkStart w:id="0" w:name="_Hlk77671647"/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о муниципальном контроле </w:t>
      </w:r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br/>
      </w:r>
      <w:bookmarkStart w:id="1" w:name="_Hlk77686366"/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сельсовета Иланского района Красноярского края»</w:t>
      </w:r>
      <w:r w:rsidR="000375B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(в редакции от 22.12.2023 г.№36-126Р)</w:t>
      </w:r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Раздел 2. Цели и задачи Программы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2.1. Целями Программы являются: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1) предупреждение нарушений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3) профилактика нарушений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4) создание у подконтрольных субъектов мотивации к неукоснительному соблюдению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5) снижение ущерба, причиненного в результате нарушений обязательных требований.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2.2. Основными задачами Программы являются: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3) повышение правосознания и правовой культуры подконтрольного субъекта при соблюдении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4)формирование у всех участников контрольной деятельности единого понимания обязательных требований в сфере дорожной деятельности.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Раздел 3. Результаты реализации Программы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3.1. Планируемыми результатами реализации Программы являются: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1) повышение эффективности проводимой администрацией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Иланского района Красноярского края работы по предупреждению нарушений подконтрольным субъектом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2) улучшение информационного обеспечения деятельности администрации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Иланского района Красноярского края по предупреждению нарушений подконтрольным субъектом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3) уменьшение общего числа нарушений подконтрольным субъектом обязательных требований.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Раздел 4. План мероприятий по профилактике нарушений обязательных требований</w:t>
      </w:r>
    </w:p>
    <w:tbl>
      <w:tblPr>
        <w:tblpPr w:leftFromText="180" w:rightFromText="180" w:vertAnchor="text" w:tblpY="1"/>
        <w:tblOverlap w:val="never"/>
        <w:tblW w:w="90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701"/>
        <w:gridCol w:w="1559"/>
        <w:gridCol w:w="1985"/>
      </w:tblGrid>
      <w:tr w:rsidR="0025563D" w:rsidRPr="0025563D" w:rsidTr="00175F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5563D" w:rsidRPr="0025563D" w:rsidTr="00175F1A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5563D" w:rsidRPr="0025563D" w:rsidTr="00175F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 законодательных актов Российской Федерации и муниципальных правовых актов, содержащих обязательные требования, соблюдение которых является предметом муниципального контроля за сохранностью автомобильных дорог местного значения на территории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района Красноярского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2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 мере принятия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firstLine="4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информированности подконтрольного субъекта о действующих обязательных требованиях.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25563D" w:rsidRPr="0025563D" w:rsidTr="00175F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Актуализация размещенного на официальном сайте администрации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 перечня правовых актов, соблюдение которых является предметом муниципального контроля за сохранностью автомобильных дорог местного значения на территории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принятия новых правовых актов и внесения изменений в действующие правовые акты.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firstLine="14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информированности подконтрольного субъекта о действующих обязательных требованиях.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firstLine="426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25563D" w:rsidRPr="0025563D" w:rsidTr="00175F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firstLine="426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способами, а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firstLine="4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25563D" w:rsidRPr="0025563D" w:rsidTr="00C5205C">
        <w:trPr>
          <w:trHeight w:val="6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firstLine="426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Обобщение практики осуществления муниципального контроля за сохранностью автомобильных дорог местного значения на территории Красноярского края и размещение на официальном сайте администрации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25563D" w:rsidRPr="0025563D" w:rsidTr="00C5205C">
        <w:trPr>
          <w:trHeight w:val="4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Выдача предостережений подконтрольному субъекту о недопустимости нарушений обязательных требований в соответствии с частями 5 - 7 статьи 8.2 Федерального закона от 26.12.2018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C5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firstLine="14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Предотвращение нарушений обязательных треб</w:t>
            </w:r>
            <w:r w:rsidR="00085E2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hanging="79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</w:tbl>
    <w:p w:rsidR="0025563D" w:rsidRDefault="0025563D" w:rsidP="000375B0">
      <w:bookmarkStart w:id="2" w:name="_GoBack"/>
      <w:bookmarkEnd w:id="2"/>
    </w:p>
    <w:sectPr w:rsidR="002556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36" w:rsidRDefault="00544336" w:rsidP="00C01E79">
      <w:pPr>
        <w:spacing w:after="0" w:line="240" w:lineRule="auto"/>
      </w:pPr>
      <w:r>
        <w:separator/>
      </w:r>
    </w:p>
  </w:endnote>
  <w:endnote w:type="continuationSeparator" w:id="0">
    <w:p w:rsidR="00544336" w:rsidRDefault="00544336" w:rsidP="00C0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36" w:rsidRDefault="00544336" w:rsidP="00C01E79">
      <w:pPr>
        <w:spacing w:after="0" w:line="240" w:lineRule="auto"/>
      </w:pPr>
      <w:r>
        <w:separator/>
      </w:r>
    </w:p>
  </w:footnote>
  <w:footnote w:type="continuationSeparator" w:id="0">
    <w:p w:rsidR="00544336" w:rsidRDefault="00544336" w:rsidP="00C0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892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11"/>
    </w:tblGrid>
    <w:tr w:rsidR="00A55E95" w:rsidTr="008A2959">
      <w:trPr>
        <w:trHeight w:hRule="exact" w:val="668"/>
        <w:tblCellSpacing w:w="5" w:type="nil"/>
      </w:trPr>
      <w:tc>
        <w:tcPr>
          <w:tcW w:w="5869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5E95" w:rsidRDefault="00544336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</w:tr>
  </w:tbl>
  <w:p w:rsidR="00CF7871" w:rsidRDefault="00A11D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BB"/>
    <w:rsid w:val="000375B0"/>
    <w:rsid w:val="00085E24"/>
    <w:rsid w:val="000F17BB"/>
    <w:rsid w:val="00123CC6"/>
    <w:rsid w:val="00175F1A"/>
    <w:rsid w:val="0025563D"/>
    <w:rsid w:val="002879A2"/>
    <w:rsid w:val="00497B58"/>
    <w:rsid w:val="00544336"/>
    <w:rsid w:val="00551944"/>
    <w:rsid w:val="007C30DB"/>
    <w:rsid w:val="008F52E8"/>
    <w:rsid w:val="00A11DF3"/>
    <w:rsid w:val="00B714B0"/>
    <w:rsid w:val="00C01E79"/>
    <w:rsid w:val="00C5205C"/>
    <w:rsid w:val="00E97B70"/>
    <w:rsid w:val="00F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6B0F"/>
  <w15:chartTrackingRefBased/>
  <w15:docId w15:val="{69BAD5AF-5B18-49E8-9D40-C1763F6A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5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E79"/>
  </w:style>
  <w:style w:type="paragraph" w:styleId="a6">
    <w:name w:val="footer"/>
    <w:basedOn w:val="a"/>
    <w:link w:val="a7"/>
    <w:uiPriority w:val="99"/>
    <w:unhideWhenUsed/>
    <w:rsid w:val="00C0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E79"/>
  </w:style>
  <w:style w:type="paragraph" w:styleId="a8">
    <w:name w:val="Balloon Text"/>
    <w:basedOn w:val="a"/>
    <w:link w:val="a9"/>
    <w:uiPriority w:val="99"/>
    <w:semiHidden/>
    <w:unhideWhenUsed/>
    <w:rsid w:val="00C0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2021-12-28T12:30:00Z</cp:lastPrinted>
  <dcterms:created xsi:type="dcterms:W3CDTF">2021-12-28T12:18:00Z</dcterms:created>
  <dcterms:modified xsi:type="dcterms:W3CDTF">2023-12-25T13:10:00Z</dcterms:modified>
</cp:coreProperties>
</file>